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2B86A">
      <w:pPr>
        <w:adjustRightInd w:val="0"/>
        <w:snapToGrid w:val="0"/>
        <w:spacing w:line="640" w:lineRule="exact"/>
        <w:jc w:val="center"/>
        <w:rPr>
          <w:rFonts w:hint="eastAsia" w:ascii="方正小标宋_GBK" w:eastAsia="方正小标宋_GBK"/>
          <w:sz w:val="36"/>
          <w:szCs w:val="36"/>
          <w:lang w:val="en-US" w:eastAsia="zh-CN"/>
        </w:rPr>
      </w:pPr>
      <w:r>
        <w:rPr>
          <w:rFonts w:hint="eastAsia" w:ascii="方正小标宋_GBK" w:eastAsia="方正小标宋_GBK"/>
          <w:sz w:val="36"/>
          <w:szCs w:val="36"/>
        </w:rPr>
        <w:t>‌泉州幼儿师范高等专科学校与泉州华侨职业中专学校联办艺术教育专业（三二分段制）</w:t>
      </w:r>
      <w:r>
        <w:rPr>
          <w:rFonts w:hint="eastAsia" w:ascii="方正小标宋_GBK" w:eastAsia="方正小标宋_GBK"/>
          <w:sz w:val="36"/>
          <w:szCs w:val="36"/>
          <w:lang w:val="en-US" w:eastAsia="zh-CN"/>
        </w:rPr>
        <w:t>第四轮</w:t>
      </w:r>
      <w:r>
        <w:rPr>
          <w:rFonts w:hint="eastAsia" w:ascii="方正小标宋_GBK" w:eastAsia="方正小标宋_GBK"/>
          <w:sz w:val="36"/>
          <w:szCs w:val="36"/>
        </w:rPr>
        <w:t>面试</w:t>
      </w:r>
      <w:r>
        <w:rPr>
          <w:rFonts w:hint="eastAsia" w:ascii="方正小标宋_GBK" w:eastAsia="方正小标宋_GBK"/>
          <w:sz w:val="36"/>
          <w:szCs w:val="36"/>
          <w:lang w:val="en-US" w:eastAsia="zh-CN"/>
        </w:rPr>
        <w:t>方案</w:t>
      </w:r>
    </w:p>
    <w:p w14:paraId="6B5ED0D5">
      <w:pPr>
        <w:spacing w:line="560" w:lineRule="exact"/>
        <w:rPr>
          <w:rFonts w:hint="eastAsia" w:ascii="黑体" w:hAnsi="黑体" w:eastAsia="黑体" w:cs="黑体"/>
          <w:kern w:val="0"/>
          <w:sz w:val="32"/>
          <w:szCs w:val="32"/>
          <w:lang w:val="en-US" w:eastAsia="zh-CN"/>
        </w:rPr>
      </w:pPr>
    </w:p>
    <w:p w14:paraId="0923FBBD">
      <w:pPr>
        <w:spacing w:line="560" w:lineRule="exact"/>
        <w:ind w:firstLine="640" w:firstLineChars="200"/>
        <w:rPr>
          <w:rFonts w:hint="default"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一、面试对象</w:t>
      </w:r>
    </w:p>
    <w:p w14:paraId="18A1DA3B">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第四轮面试面向泉州地区考生。</w:t>
      </w:r>
    </w:p>
    <w:p w14:paraId="6C76F553">
      <w:pPr>
        <w:spacing w:line="560" w:lineRule="exact"/>
        <w:ind w:firstLine="640" w:firstLineChars="200"/>
        <w:rPr>
          <w:rFonts w:hint="eastAsia" w:ascii="黑体" w:hAnsi="黑体" w:eastAsia="黑体" w:cs="黑体"/>
          <w:kern w:val="0"/>
          <w:sz w:val="32"/>
          <w:szCs w:val="32"/>
          <w:lang w:eastAsia="zh-CN"/>
        </w:rPr>
      </w:pP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lang w:eastAsia="zh-CN"/>
        </w:rPr>
        <w:t>招生录取规则</w:t>
      </w:r>
    </w:p>
    <w:p w14:paraId="4EE29F57">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严格遵循</w:t>
      </w:r>
      <w:r>
        <w:rPr>
          <w:rFonts w:hint="eastAsia" w:ascii="Times New Roman" w:hAnsi="Times New Roman" w:eastAsia="仿宋" w:cs="Times New Roman"/>
          <w:kern w:val="0"/>
          <w:sz w:val="32"/>
          <w:szCs w:val="32"/>
          <w:lang w:val="en-US" w:eastAsia="zh-CN"/>
        </w:rPr>
        <w:t>泉州</w:t>
      </w:r>
      <w:r>
        <w:rPr>
          <w:rFonts w:hint="eastAsia" w:ascii="Times New Roman" w:hAnsi="Times New Roman" w:eastAsia="仿宋" w:cs="Times New Roman"/>
          <w:kern w:val="0"/>
          <w:sz w:val="32"/>
          <w:szCs w:val="32"/>
        </w:rPr>
        <w:t>市高中阶段学校招生工作方案的相关要求，依据中考投档总分，按照招生计划数，从高分到低分依次进行择优录取。具体录取规则如下：</w:t>
      </w:r>
    </w:p>
    <w:p w14:paraId="6707A060">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1.考生录取最低控制分数线：中考成绩须达到</w:t>
      </w:r>
      <w:r>
        <w:rPr>
          <w:rFonts w:hint="eastAsia" w:ascii="Times New Roman" w:hAnsi="Times New Roman" w:eastAsia="仿宋" w:cs="Times New Roman"/>
          <w:kern w:val="0"/>
          <w:sz w:val="32"/>
          <w:szCs w:val="32"/>
          <w:lang w:val="en-US" w:eastAsia="zh-CN"/>
        </w:rPr>
        <w:t>泉州市</w:t>
      </w:r>
      <w:r>
        <w:rPr>
          <w:rFonts w:hint="eastAsia" w:ascii="Times New Roman" w:hAnsi="Times New Roman" w:eastAsia="仿宋" w:cs="Times New Roman"/>
          <w:kern w:val="0"/>
          <w:sz w:val="32"/>
          <w:szCs w:val="32"/>
        </w:rPr>
        <w:t>2025年普通高中录取最低控制线以下60分以内（含60分）。</w:t>
      </w:r>
    </w:p>
    <w:p w14:paraId="5FBB2E5B">
      <w:pPr>
        <w:spacing w:line="560" w:lineRule="exact"/>
        <w:ind w:firstLine="640" w:firstLineChars="200"/>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rPr>
        <w:t>2.考生均须参加由泉州幼儿师范高等专科学校与福建省泉州华侨职业中专学校共同组织的专业面试且通过面试。</w:t>
      </w:r>
    </w:p>
    <w:p w14:paraId="25BB25B7">
      <w:pPr>
        <w:spacing w:line="560" w:lineRule="exact"/>
        <w:ind w:firstLine="640" w:firstLineChars="200"/>
        <w:rPr>
          <w:rFonts w:hint="eastAsia" w:ascii="黑体" w:hAnsi="黑体" w:eastAsia="黑体" w:cs="黑体"/>
          <w:kern w:val="0"/>
          <w:sz w:val="32"/>
          <w:szCs w:val="32"/>
          <w:lang w:eastAsia="zh-CN"/>
        </w:rPr>
      </w:pPr>
      <w:r>
        <w:rPr>
          <w:rFonts w:hint="eastAsia" w:ascii="黑体" w:hAnsi="黑体" w:eastAsia="黑体" w:cs="黑体"/>
          <w:kern w:val="0"/>
          <w:sz w:val="32"/>
          <w:szCs w:val="32"/>
          <w:lang w:val="en-US" w:eastAsia="zh-CN"/>
        </w:rPr>
        <w:t>三、</w:t>
      </w:r>
      <w:r>
        <w:rPr>
          <w:rFonts w:hint="eastAsia" w:ascii="黑体" w:hAnsi="黑体" w:eastAsia="黑体" w:cs="黑体"/>
          <w:kern w:val="0"/>
          <w:sz w:val="32"/>
          <w:szCs w:val="32"/>
          <w:lang w:eastAsia="zh-CN"/>
        </w:rPr>
        <w:t>专业面试</w:t>
      </w:r>
      <w:r>
        <w:rPr>
          <w:rFonts w:hint="eastAsia" w:ascii="黑体" w:hAnsi="黑体" w:eastAsia="黑体" w:cs="黑体"/>
          <w:kern w:val="0"/>
          <w:sz w:val="32"/>
          <w:szCs w:val="32"/>
          <w:lang w:val="en-US" w:eastAsia="zh-CN"/>
        </w:rPr>
        <w:t>程序</w:t>
      </w:r>
    </w:p>
    <w:p w14:paraId="668E243B">
      <w:pPr>
        <w:spacing w:line="560" w:lineRule="exact"/>
        <w:ind w:firstLine="640" w:firstLineChars="200"/>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lang w:val="en-US" w:eastAsia="zh-CN"/>
        </w:rPr>
        <w:t>1.</w:t>
      </w:r>
      <w:r>
        <w:rPr>
          <w:rFonts w:hint="eastAsia" w:ascii="Times New Roman" w:hAnsi="Times New Roman" w:eastAsia="仿宋" w:cs="Times New Roman"/>
          <w:kern w:val="0"/>
          <w:sz w:val="32"/>
          <w:szCs w:val="32"/>
          <w:lang w:eastAsia="zh-CN"/>
        </w:rPr>
        <w:t>面试</w:t>
      </w:r>
      <w:r>
        <w:rPr>
          <w:rFonts w:hint="eastAsia" w:ascii="Times New Roman" w:hAnsi="Times New Roman" w:eastAsia="仿宋" w:cs="Times New Roman"/>
          <w:kern w:val="0"/>
          <w:sz w:val="32"/>
          <w:szCs w:val="32"/>
          <w:lang w:val="en-US" w:eastAsia="zh-CN"/>
        </w:rPr>
        <w:t>程序</w:t>
      </w:r>
    </w:p>
    <w:p w14:paraId="50402E0B">
      <w:pPr>
        <w:spacing w:line="560" w:lineRule="exact"/>
        <w:ind w:firstLine="640" w:firstLineChars="200"/>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lang w:eastAsia="zh-CN"/>
        </w:rPr>
        <w:t>扫码报名→报到（提交材料）→专业面试→合格者名单公示（官网同步公示）</w:t>
      </w:r>
    </w:p>
    <w:p w14:paraId="673B5A9B">
      <w:pPr>
        <w:spacing w:line="560" w:lineRule="exact"/>
        <w:ind w:firstLine="640" w:firstLineChars="200"/>
        <w:rPr>
          <w:rFonts w:hint="default"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2.面试报名</w:t>
      </w:r>
    </w:p>
    <w:p w14:paraId="546D06B6">
      <w:pPr>
        <w:spacing w:line="560" w:lineRule="exact"/>
        <w:ind w:firstLine="640" w:firstLineChars="200"/>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lang w:eastAsia="zh-CN"/>
        </w:rPr>
        <w:t>有意向填报我校艺术教育专业（五年专）考生，请扫描以下二维码，填写面试报名表。</w:t>
      </w:r>
    </w:p>
    <w:p w14:paraId="17928556">
      <w:pPr>
        <w:numPr>
          <w:ilvl w:val="0"/>
          <w:numId w:val="0"/>
        </w:numPr>
        <w:ind w:leftChars="0"/>
        <w:jc w:val="center"/>
        <w:rPr>
          <w:rFonts w:hint="eastAsia"/>
          <w:sz w:val="32"/>
          <w:szCs w:val="40"/>
          <w:lang w:eastAsia="zh-CN"/>
        </w:rPr>
      </w:pPr>
      <w:r>
        <w:rPr>
          <w:rFonts w:hint="eastAsia"/>
          <w:sz w:val="32"/>
          <w:szCs w:val="40"/>
          <w:lang w:eastAsia="zh-CN"/>
        </w:rPr>
        <w:drawing>
          <wp:inline distT="0" distB="0" distL="114300" distR="114300">
            <wp:extent cx="2438400" cy="2438400"/>
            <wp:effectExtent l="0" t="0" r="0" b="0"/>
            <wp:docPr id="1" name="图片 1" descr="9631061dabb3f13c73680509b1876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631061dabb3f13c73680509b1876a8"/>
                    <pic:cNvPicPr>
                      <a:picLocks noChangeAspect="1"/>
                    </pic:cNvPicPr>
                  </pic:nvPicPr>
                  <pic:blipFill>
                    <a:blip r:embed="rId5"/>
                    <a:stretch>
                      <a:fillRect/>
                    </a:stretch>
                  </pic:blipFill>
                  <pic:spPr>
                    <a:xfrm>
                      <a:off x="0" y="0"/>
                      <a:ext cx="2438400" cy="2438400"/>
                    </a:xfrm>
                    <a:prstGeom prst="rect">
                      <a:avLst/>
                    </a:prstGeom>
                  </pic:spPr>
                </pic:pic>
              </a:graphicData>
            </a:graphic>
          </wp:inline>
        </w:drawing>
      </w:r>
    </w:p>
    <w:p w14:paraId="751781A5">
      <w:pPr>
        <w:spacing w:line="560" w:lineRule="exact"/>
        <w:ind w:firstLine="640" w:firstLineChars="200"/>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lang w:eastAsia="zh-CN"/>
        </w:rPr>
        <w:t>注：所有考生均需扫码登记提交资料</w:t>
      </w:r>
    </w:p>
    <w:p w14:paraId="6C90CAF0">
      <w:pPr>
        <w:spacing w:line="560" w:lineRule="exact"/>
        <w:ind w:firstLine="640" w:firstLineChars="200"/>
        <w:rPr>
          <w:rFonts w:hint="eastAsia"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color w:val="auto"/>
          <w:kern w:val="0"/>
          <w:sz w:val="32"/>
          <w:szCs w:val="32"/>
          <w:lang w:val="en-US" w:eastAsia="zh-CN"/>
        </w:rPr>
        <w:t>3.面试形式</w:t>
      </w:r>
    </w:p>
    <w:p w14:paraId="116B797F">
      <w:pPr>
        <w:spacing w:line="560" w:lineRule="exact"/>
        <w:ind w:firstLine="640" w:firstLineChars="200"/>
        <w:rPr>
          <w:rFonts w:hint="default" w:ascii="Times New Roman" w:hAnsi="Times New Roman" w:eastAsia="仿宋" w:cs="Times New Roman"/>
          <w:b w:val="0"/>
          <w:bCs w:val="0"/>
          <w:color w:val="auto"/>
          <w:kern w:val="0"/>
          <w:sz w:val="32"/>
          <w:szCs w:val="32"/>
          <w:lang w:val="en-US" w:eastAsia="zh-CN"/>
        </w:rPr>
      </w:pPr>
      <w:r>
        <w:rPr>
          <w:rFonts w:hint="eastAsia" w:ascii="Times New Roman" w:hAnsi="Times New Roman" w:eastAsia="仿宋" w:cs="Times New Roman"/>
          <w:b w:val="0"/>
          <w:bCs w:val="0"/>
          <w:color w:val="auto"/>
          <w:kern w:val="0"/>
          <w:sz w:val="32"/>
          <w:szCs w:val="32"/>
          <w:lang w:val="en-US" w:eastAsia="zh-CN"/>
        </w:rPr>
        <w:t>（1）</w:t>
      </w:r>
      <w:r>
        <w:rPr>
          <w:rFonts w:hint="default" w:ascii="Times New Roman" w:hAnsi="Times New Roman" w:eastAsia="仿宋" w:cs="Times New Roman"/>
          <w:b w:val="0"/>
          <w:bCs w:val="0"/>
          <w:color w:val="auto"/>
          <w:kern w:val="0"/>
          <w:sz w:val="32"/>
          <w:szCs w:val="32"/>
          <w:lang w:val="en-US" w:eastAsia="zh-CN"/>
        </w:rPr>
        <w:t>视频面试</w:t>
      </w:r>
    </w:p>
    <w:p w14:paraId="15E24673">
      <w:pPr>
        <w:spacing w:line="560" w:lineRule="exact"/>
        <w:ind w:firstLine="643" w:firstLineChars="200"/>
        <w:rPr>
          <w:rFonts w:hint="default" w:ascii="Times New Roman" w:hAnsi="Times New Roman" w:eastAsia="仿宋" w:cs="Times New Roman"/>
          <w:b/>
          <w:bCs/>
          <w:color w:val="auto"/>
          <w:kern w:val="0"/>
          <w:sz w:val="32"/>
          <w:szCs w:val="32"/>
          <w:lang w:val="en-US" w:eastAsia="zh-CN"/>
        </w:rPr>
      </w:pPr>
      <w:r>
        <w:rPr>
          <w:rFonts w:hint="default" w:ascii="Times New Roman" w:hAnsi="Times New Roman" w:eastAsia="仿宋" w:cs="Times New Roman"/>
          <w:b/>
          <w:bCs/>
          <w:color w:val="auto"/>
          <w:kern w:val="0"/>
          <w:sz w:val="32"/>
          <w:szCs w:val="32"/>
          <w:lang w:val="en-US" w:eastAsia="zh-CN"/>
        </w:rPr>
        <w:t>录制个人才艺/技能展示视频，并在规定时间内发送至邮箱 qzhzdds@163.com</w:t>
      </w:r>
      <w:r>
        <w:rPr>
          <w:rFonts w:hint="eastAsia" w:ascii="Times New Roman" w:hAnsi="Times New Roman" w:eastAsia="仿宋" w:cs="Times New Roman"/>
          <w:b/>
          <w:bCs/>
          <w:color w:val="auto"/>
          <w:kern w:val="0"/>
          <w:sz w:val="32"/>
          <w:szCs w:val="32"/>
          <w:lang w:val="en-US" w:eastAsia="zh-CN"/>
        </w:rPr>
        <w:t>。</w:t>
      </w:r>
    </w:p>
    <w:p w14:paraId="257ECC92">
      <w:pPr>
        <w:spacing w:line="560" w:lineRule="exact"/>
        <w:ind w:firstLine="640" w:firstLineChars="200"/>
        <w:rPr>
          <w:rFonts w:hint="default"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color w:val="auto"/>
          <w:kern w:val="0"/>
          <w:sz w:val="32"/>
          <w:szCs w:val="32"/>
          <w:lang w:val="en-US" w:eastAsia="zh-CN"/>
        </w:rPr>
        <w:t>（2）视频面试</w:t>
      </w:r>
      <w:r>
        <w:rPr>
          <w:rFonts w:hint="default" w:ascii="Times New Roman" w:hAnsi="Times New Roman" w:eastAsia="仿宋" w:cs="Times New Roman"/>
          <w:color w:val="auto"/>
          <w:kern w:val="0"/>
          <w:sz w:val="32"/>
          <w:szCs w:val="32"/>
          <w:lang w:val="en-US" w:eastAsia="zh-CN"/>
        </w:rPr>
        <w:t>截止时间</w:t>
      </w:r>
    </w:p>
    <w:p w14:paraId="6083F476">
      <w:pPr>
        <w:spacing w:line="560" w:lineRule="exact"/>
        <w:ind w:firstLine="643" w:firstLineChars="200"/>
        <w:rPr>
          <w:rFonts w:hint="default"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b/>
          <w:bCs/>
          <w:color w:val="auto"/>
          <w:kern w:val="0"/>
          <w:sz w:val="32"/>
          <w:szCs w:val="32"/>
          <w:lang w:val="en-US" w:eastAsia="zh-CN"/>
        </w:rPr>
        <w:t>8</w:t>
      </w:r>
      <w:r>
        <w:rPr>
          <w:rFonts w:hint="default" w:ascii="Times New Roman" w:hAnsi="Times New Roman" w:eastAsia="仿宋" w:cs="Times New Roman"/>
          <w:b/>
          <w:bCs/>
          <w:color w:val="auto"/>
          <w:kern w:val="0"/>
          <w:sz w:val="32"/>
          <w:szCs w:val="32"/>
          <w:lang w:val="en-US" w:eastAsia="zh-CN"/>
        </w:rPr>
        <w:t>月</w:t>
      </w:r>
      <w:r>
        <w:rPr>
          <w:rFonts w:hint="eastAsia" w:ascii="Times New Roman" w:hAnsi="Times New Roman" w:eastAsia="仿宋" w:cs="Times New Roman"/>
          <w:b/>
          <w:bCs/>
          <w:color w:val="auto"/>
          <w:kern w:val="0"/>
          <w:sz w:val="32"/>
          <w:szCs w:val="32"/>
          <w:lang w:val="en-US" w:eastAsia="zh-CN"/>
        </w:rPr>
        <w:t>1</w:t>
      </w:r>
      <w:r>
        <w:rPr>
          <w:rFonts w:hint="default" w:ascii="Times New Roman" w:hAnsi="Times New Roman" w:eastAsia="仿宋" w:cs="Times New Roman"/>
          <w:b/>
          <w:bCs/>
          <w:color w:val="auto"/>
          <w:kern w:val="0"/>
          <w:sz w:val="32"/>
          <w:szCs w:val="32"/>
          <w:lang w:val="en-US" w:eastAsia="zh-CN"/>
        </w:rPr>
        <w:t>日</w:t>
      </w:r>
      <w:r>
        <w:rPr>
          <w:rFonts w:hint="eastAsia" w:ascii="Times New Roman" w:hAnsi="Times New Roman" w:eastAsia="仿宋" w:cs="Times New Roman"/>
          <w:b/>
          <w:bCs/>
          <w:color w:val="auto"/>
          <w:kern w:val="0"/>
          <w:sz w:val="32"/>
          <w:szCs w:val="32"/>
          <w:lang w:val="en-US" w:eastAsia="zh-CN"/>
        </w:rPr>
        <w:t>17：00</w:t>
      </w:r>
      <w:r>
        <w:rPr>
          <w:rFonts w:hint="default" w:ascii="Times New Roman" w:hAnsi="Times New Roman" w:eastAsia="仿宋" w:cs="Times New Roman"/>
          <w:b/>
          <w:bCs/>
          <w:color w:val="auto"/>
          <w:kern w:val="0"/>
          <w:sz w:val="32"/>
          <w:szCs w:val="32"/>
          <w:lang w:val="en-US" w:eastAsia="zh-CN"/>
        </w:rPr>
        <w:t>前</w:t>
      </w:r>
      <w:bookmarkStart w:id="0" w:name="_GoBack"/>
      <w:bookmarkEnd w:id="0"/>
    </w:p>
    <w:p w14:paraId="20AA2036">
      <w:pPr>
        <w:spacing w:line="560" w:lineRule="exact"/>
        <w:ind w:firstLine="640" w:firstLineChars="200"/>
        <w:rPr>
          <w:rFonts w:hint="eastAsia" w:ascii="黑体" w:hAnsi="黑体" w:eastAsia="黑体" w:cs="黑体"/>
          <w:kern w:val="0"/>
          <w:sz w:val="32"/>
          <w:szCs w:val="32"/>
          <w:lang w:eastAsia="zh-CN"/>
        </w:rPr>
      </w:pP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lang w:eastAsia="zh-CN"/>
        </w:rPr>
        <w:t>专业面试内容</w:t>
      </w:r>
    </w:p>
    <w:p w14:paraId="7595D6FF">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1.特长技能展示（100分）</w:t>
      </w:r>
    </w:p>
    <w:p w14:paraId="2969B801">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（1）声乐演唱（清唱）：自选中国或外国声乐作品一首进行演唱。演唱中能够正确把握音准、节奏，具备一定的音乐理解力和音乐表现力。</w:t>
      </w:r>
    </w:p>
    <w:p w14:paraId="686B85E8">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（2）器乐演奏（含钢琴、西洋管弦乐、民族管弦乐及小众乐器类）：自选独奏作品一首进行演奏，具备一定的演奏水平与音乐表现力。（除钢琴外，其它乐器自备）</w:t>
      </w:r>
    </w:p>
    <w:p w14:paraId="743AF43F">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特长技能展示可以二选一。</w:t>
      </w:r>
    </w:p>
    <w:p w14:paraId="77A9B6D2">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2.面试时长设定</w:t>
      </w:r>
    </w:p>
    <w:p w14:paraId="07126292">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作品演唱或演奏时间：不少于2分钟，不超过5分钟。</w:t>
      </w:r>
    </w:p>
    <w:p w14:paraId="206DB578">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3.计分办法</w:t>
      </w:r>
    </w:p>
    <w:p w14:paraId="61B87C2E">
      <w:pPr>
        <w:spacing w:line="560" w:lineRule="exact"/>
        <w:ind w:firstLine="640" w:firstLineChars="200"/>
        <w:rPr>
          <w:rFonts w:hint="eastAsia"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面试结果分为合格（60分及以上）与不合格（60分以下）。</w:t>
      </w:r>
    </w:p>
    <w:p w14:paraId="657EE53C">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、联系方式</w:t>
      </w:r>
    </w:p>
    <w:p w14:paraId="502D2B67">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1.泉州幼儿师范高等专科学校</w:t>
      </w:r>
    </w:p>
    <w:p w14:paraId="6FE6EAE0">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招生办联系电话：0595-22392362</w:t>
      </w:r>
    </w:p>
    <w:p w14:paraId="08CD9920">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艺术学院咨询电话：0595-28067159</w:t>
      </w:r>
    </w:p>
    <w:p w14:paraId="52781CF1">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地址：泉州市丰泽区东海滨城北侧嘉祥路801号</w:t>
      </w:r>
    </w:p>
    <w:p w14:paraId="64FB2BDB">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邮编：362000</w:t>
      </w:r>
    </w:p>
    <w:p w14:paraId="12CE5664">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学校网址：http://www.qzygz.edu.cn。</w:t>
      </w:r>
    </w:p>
    <w:p w14:paraId="10D4E80A">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2.福建省泉州华侨职业中专学校</w:t>
      </w:r>
    </w:p>
    <w:p w14:paraId="52D67377">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招生办联系电话：0595-22888919</w:t>
      </w:r>
    </w:p>
    <w:p w14:paraId="0818800A">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地址：泉州市鲤城区北门街都督第巷2号</w:t>
      </w:r>
    </w:p>
    <w:p w14:paraId="2EF4B103">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邮编：362000</w:t>
      </w:r>
    </w:p>
    <w:p w14:paraId="17368CA5">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学校网址：https://www.qzhqzx.com。</w:t>
      </w:r>
    </w:p>
    <w:p w14:paraId="68E88C3B">
      <w:pPr>
        <w:spacing w:line="560" w:lineRule="exact"/>
        <w:ind w:firstLine="640" w:firstLineChars="200"/>
        <w:rPr>
          <w:rFonts w:ascii="Times New Roman" w:hAnsi="Times New Roman" w:eastAsia="仿宋" w:cs="Times New Roman"/>
          <w:kern w:val="0"/>
          <w:sz w:val="32"/>
          <w:szCs w:val="32"/>
        </w:rPr>
      </w:pPr>
    </w:p>
    <w:p w14:paraId="63778CE9">
      <w:pPr>
        <w:spacing w:line="560" w:lineRule="exact"/>
        <w:ind w:firstLine="640" w:firstLineChars="200"/>
        <w:rPr>
          <w:rFonts w:ascii="Times New Roman" w:hAnsi="Times New Roman" w:eastAsia="仿宋" w:cs="Times New Roman"/>
          <w:kern w:val="0"/>
          <w:sz w:val="32"/>
          <w:szCs w:val="32"/>
        </w:rPr>
      </w:pPr>
    </w:p>
    <w:p w14:paraId="22BE4A52">
      <w:pPr>
        <w:spacing w:line="560" w:lineRule="exact"/>
        <w:ind w:firstLine="640" w:firstLineChars="20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泉州幼儿师范高等专科学校</w:t>
      </w:r>
    </w:p>
    <w:p w14:paraId="7935DDFD">
      <w:pPr>
        <w:spacing w:line="560" w:lineRule="exact"/>
        <w:ind w:firstLine="640" w:firstLineChars="200"/>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福建省泉州华侨职业中专学校</w:t>
      </w:r>
    </w:p>
    <w:p w14:paraId="22922793">
      <w:pPr>
        <w:spacing w:line="560" w:lineRule="exact"/>
        <w:ind w:firstLine="640" w:firstLineChars="200"/>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 xml:space="preserve"> </w:t>
      </w:r>
      <w:r>
        <w:rPr>
          <w:rFonts w:hint="eastAsia" w:ascii="Times New Roman" w:hAnsi="Times New Roman" w:eastAsia="仿宋" w:cs="Times New Roman"/>
          <w:kern w:val="0"/>
          <w:sz w:val="32"/>
          <w:szCs w:val="32"/>
          <w:lang w:val="en-US" w:eastAsia="zh-CN"/>
        </w:rPr>
        <w:t xml:space="preserve"> </w:t>
      </w:r>
      <w:r>
        <w:rPr>
          <w:rFonts w:hint="eastAsia" w:ascii="Times New Roman" w:hAnsi="Times New Roman" w:eastAsia="仿宋" w:cs="Times New Roman"/>
          <w:kern w:val="0"/>
          <w:sz w:val="32"/>
          <w:szCs w:val="32"/>
        </w:rPr>
        <w:t>2025年</w:t>
      </w:r>
      <w:r>
        <w:rPr>
          <w:rFonts w:hint="eastAsia" w:ascii="Times New Roman" w:hAnsi="Times New Roman" w:eastAsia="仿宋" w:cs="Times New Roman"/>
          <w:kern w:val="0"/>
          <w:sz w:val="32"/>
          <w:szCs w:val="32"/>
          <w:lang w:val="en-US" w:eastAsia="zh-CN"/>
        </w:rPr>
        <w:t>7</w:t>
      </w:r>
      <w:r>
        <w:rPr>
          <w:rFonts w:hint="eastAsia" w:ascii="Times New Roman" w:hAnsi="Times New Roman" w:eastAsia="仿宋" w:cs="Times New Roman"/>
          <w:kern w:val="0"/>
          <w:sz w:val="32"/>
          <w:szCs w:val="32"/>
        </w:rPr>
        <w:t>月</w:t>
      </w:r>
      <w:r>
        <w:rPr>
          <w:rFonts w:hint="eastAsia" w:ascii="Times New Roman" w:hAnsi="Times New Roman" w:eastAsia="仿宋" w:cs="Times New Roman"/>
          <w:kern w:val="0"/>
          <w:sz w:val="32"/>
          <w:szCs w:val="32"/>
          <w:lang w:val="en-US" w:eastAsia="zh-CN"/>
        </w:rPr>
        <w:t>29</w:t>
      </w:r>
      <w:r>
        <w:rPr>
          <w:rFonts w:hint="eastAsia" w:ascii="Times New Roman" w:hAnsi="Times New Roman" w:eastAsia="仿宋" w:cs="Times New Roman"/>
          <w:kern w:val="0"/>
          <w:sz w:val="32"/>
          <w:szCs w:val="32"/>
        </w:rPr>
        <w:t>日</w:t>
      </w:r>
    </w:p>
    <w:p w14:paraId="2278D826">
      <w:pPr>
        <w:numPr>
          <w:ilvl w:val="0"/>
          <w:numId w:val="0"/>
        </w:numPr>
        <w:ind w:leftChars="0" w:firstLine="640" w:firstLineChars="200"/>
        <w:rPr>
          <w:rFonts w:hint="eastAsia"/>
          <w:sz w:val="32"/>
          <w:szCs w:val="40"/>
          <w:lang w:eastAsia="zh-CN"/>
        </w:rPr>
      </w:pPr>
    </w:p>
    <w:p w14:paraId="30121A5C"/>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